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Calibri" w:hAnsi="Calibri" w:cs="Calibri"/>
          <w:sz w:val="22"/>
        </w:rPr>
        <w:t xml:space="preserve">Společenství vlastníků ______________________, IČO ______________________, se sídlem ______________________</w:t>
      </w:r>
    </w:p>
    <w:p>
      <w:pPr>
        <w:spacing w:after="240"/>
        <w:jc w:val="center"/>
      </w:pPr>
      <w:r>
        <w:rPr>
          <w:rFonts w:ascii="Calibri" w:hAnsi="Calibri" w:cs="Calibri"/>
          <w:b/>
          <w:sz w:val="30"/>
        </w:rPr>
        <w:t xml:space="preserve">POZVÁNKA NA ZASEDÁNÍ SHROMÁŽDĚNÍ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Výbor (statutární orgán) společenství vlastníků svolává podle § 1207 odst. 1 občanského zákoníku zasedání shromáždění, které se koná dne ______________________ od ______________________ hod. v ______________________.</w:t>
      </w:r>
    </w:p>
    <w:p>
      <w:pPr>
        <w:spacing w:after="120"/>
      </w:pPr>
      <w:r>
        <w:rPr>
          <w:rFonts w:ascii="Calibri" w:hAnsi="Calibri" w:cs="Calibri"/>
          <w:b/>
          <w:sz w:val="22"/>
        </w:rPr>
        <w:t xml:space="preserve">Pořad zasedání: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1. Zahájení, kontrola usnášeníschopnosti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2. Volba předsedajícího, zapisovatele a ověřovatele zápisu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3. Schválení účetní závěrky a zprávy o hospodaření společenství a správě domu za rok ______________________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4. Schválení rozpočtu a celkové výše příspěvků na správu domu a pozemku na rok ______________________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5. Rozhodnutí o vyúčtování nebo vypořádání nevyčerpaných příspěvků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6. ______________________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7. Různé, závěr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Body 3 až 5 patří do působnosti shromáždění podle § 1208 písm. c) občanského zákoníku.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Podklady k pořadu zasedání jsou přiloženy / k nahlédnutí ______________________ (§ 1207 odst. 2 občanského zákoníku).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Shromáždění je způsobilé usnášet se za přítomnosti vlastníků jednotek, kteří mají většinu všech hlasů; k přijetí rozhodnutí se vyžaduje souhlas většiny hlasů přítomných vlastníků, ledaže stanovy nebo zákon vyžadují vyšší počet hlasů (§ 1206 odst. 2 občanského zákoníku).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Nemůžete-li se zúčastnit, můžete se nechat zastoupit na základě písemné plné moci.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Lhůtu a způsob rozeslání pozvánky určují stanovy společenství.</w:t>
      </w:r>
    </w:p>
    <w:p>
      <w:pPr>
        <w:spacing w:after="360"/>
      </w:pPr>
      <w:r>
        <w:rPr>
          <w:rFonts w:ascii="Calibri" w:hAnsi="Calibri" w:cs="Calibri"/>
          <w:sz w:val="22"/>
        </w:rPr>
        <w:t xml:space="preserve"/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V ______________________ dne ______________________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______________________   za výbor společenství vlastníků</w:t>
      </w:r>
    </w:p>
    <w:p>
      <w:pPr>
        <w:spacing w:after="240"/>
      </w:pPr>
      <w:r>
        <w:rPr>
          <w:rFonts w:ascii="Calibri" w:hAnsi="Calibri" w:cs="Calibri"/>
          <w:sz w:val="22"/>
        </w:rPr>
        <w:t xml:space="preserve"/>
      </w:r>
    </w:p>
    <w:p>
      <w:pPr>
        <w:spacing w:after="0"/>
      </w:pPr>
      <w:r>
        <w:rPr>
          <w:rFonts w:ascii="Calibri" w:hAnsi="Calibri" w:cs="Calibri"/>
          <w:sz w:val="16"/>
        </w:rPr>
        <w:t xml:space="preserve">Vzor z kliker.cz — upravte podle stanov vašeho společenství. Vzor, ne právní rada.</w:t>
      </w:r>
    </w:p>
    <w:sectPr>
      <w:pgSz w:w="11906" w:h="16838"/>
      <w:pgMar w:top="1134" w:right="1134" w:bottom="1134" w:left="1134" w:header="708" w:footer="708" w:gutter="0"/>
    </w:sectPr>
  </w:body>
</w:document>
</file>